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F" w:rsidRDefault="002B1C7F">
      <w:pPr>
        <w:rPr>
          <w:rFonts w:ascii="Times New Roman" w:hAnsi="Times New Roman" w:cs="Times New Roman"/>
          <w:b/>
          <w:bCs/>
          <w:color w:val="000080"/>
          <w:sz w:val="28"/>
          <w:szCs w:val="28"/>
          <w:lang w:val="kk-KZ"/>
        </w:rPr>
      </w:pPr>
      <w:bookmarkStart w:id="0" w:name="bookmark0"/>
      <w:bookmarkStart w:id="1" w:name="bookmark1"/>
      <w:bookmarkStart w:id="2" w:name="_GoBack"/>
      <w:r>
        <w:rPr>
          <w:rFonts w:ascii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6370906" cy="7875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екс этики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" r="3900" b="11614"/>
                    <a:stretch/>
                  </pic:blipFill>
                  <pic:spPr bwMode="auto">
                    <a:xfrm>
                      <a:off x="0" y="0"/>
                      <a:ext cx="6374197" cy="7879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kk-KZ"/>
        </w:rPr>
        <w:br w:type="page"/>
      </w:r>
    </w:p>
    <w:p w:rsidR="00AF6589" w:rsidRPr="0068071F" w:rsidRDefault="00AF6589" w:rsidP="009D4F0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lastRenderedPageBreak/>
        <w:t>ГЛАВА 1. ЦЕННОСТИ И ПРИНЦИПЫ ЭТИКИ</w:t>
      </w:r>
      <w:bookmarkEnd w:id="0"/>
      <w:bookmarkEnd w:id="1"/>
    </w:p>
    <w:p w:rsidR="0068071F" w:rsidRDefault="0068071F" w:rsidP="00AF6589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AF6589" w:rsidRPr="00AF6589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AF6589" w:rsidRPr="00AF6589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Честность: честность к своим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Открытость: открытость к контактам и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3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proofErr w:type="gramStart"/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эффект</w:t>
      </w:r>
      <w:proofErr w:type="gramEnd"/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чести, достоинства и репутации, в т</w:t>
      </w:r>
      <w:proofErr w:type="gram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рб в пр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по формированию антикоррупционной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 обеспечивать соблюдение 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070027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B5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</w:p>
    <w:p w:rsidR="00AD23EE" w:rsidRDefault="00D037DD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proofErr w:type="gramStart"/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DD4B5E">
      <w:headerReference w:type="default" r:id="rId9"/>
      <w:pgSz w:w="11909" w:h="16834"/>
      <w:pgMar w:top="851" w:right="71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2F" w:rsidRDefault="0050672F" w:rsidP="00767D43">
      <w:pPr>
        <w:spacing w:after="0" w:line="240" w:lineRule="auto"/>
      </w:pPr>
      <w:r>
        <w:separator/>
      </w:r>
    </w:p>
  </w:endnote>
  <w:endnote w:type="continuationSeparator" w:id="0">
    <w:p w:rsidR="0050672F" w:rsidRDefault="0050672F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2F" w:rsidRDefault="0050672F" w:rsidP="00767D43">
      <w:pPr>
        <w:spacing w:after="0" w:line="240" w:lineRule="auto"/>
      </w:pPr>
      <w:r>
        <w:separator/>
      </w:r>
    </w:p>
  </w:footnote>
  <w:footnote w:type="continuationSeparator" w:id="0">
    <w:p w:rsidR="0050672F" w:rsidRDefault="0050672F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0778"/>
      <w:docPartObj>
        <w:docPartGallery w:val="Page Numbers (Top of Page)"/>
        <w:docPartUnique/>
      </w:docPartObj>
    </w:sdtPr>
    <w:sdtEndPr/>
    <w:sdtContent>
      <w:p w:rsidR="00767D43" w:rsidRDefault="00160187">
        <w:pPr>
          <w:pStyle w:val="a4"/>
          <w:jc w:val="center"/>
        </w:pPr>
        <w:r>
          <w:fldChar w:fldCharType="begin"/>
        </w:r>
        <w:r w:rsidR="00767D43">
          <w:instrText>PAGE   \* MERGEFORMAT</w:instrText>
        </w:r>
        <w:r>
          <w:fldChar w:fldCharType="separate"/>
        </w:r>
        <w:r w:rsidR="002B1C7F">
          <w:rPr>
            <w:noProof/>
          </w:rPr>
          <w:t>2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0F5B07"/>
    <w:rsid w:val="00150690"/>
    <w:rsid w:val="00160187"/>
    <w:rsid w:val="00201FA0"/>
    <w:rsid w:val="00260282"/>
    <w:rsid w:val="0026346D"/>
    <w:rsid w:val="002814C2"/>
    <w:rsid w:val="00285888"/>
    <w:rsid w:val="002A5E2D"/>
    <w:rsid w:val="002B1C7F"/>
    <w:rsid w:val="002F5871"/>
    <w:rsid w:val="00305EFE"/>
    <w:rsid w:val="003436C1"/>
    <w:rsid w:val="003866DC"/>
    <w:rsid w:val="00390CC4"/>
    <w:rsid w:val="004048A8"/>
    <w:rsid w:val="00435D08"/>
    <w:rsid w:val="004511A9"/>
    <w:rsid w:val="00494098"/>
    <w:rsid w:val="004A7E25"/>
    <w:rsid w:val="004B1B04"/>
    <w:rsid w:val="004D6CD4"/>
    <w:rsid w:val="004F2FCD"/>
    <w:rsid w:val="0050672F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6D6482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11FC"/>
    <w:rsid w:val="0080441C"/>
    <w:rsid w:val="008133EC"/>
    <w:rsid w:val="00825D9D"/>
    <w:rsid w:val="00827697"/>
    <w:rsid w:val="00832181"/>
    <w:rsid w:val="008519C5"/>
    <w:rsid w:val="00895225"/>
    <w:rsid w:val="008969EB"/>
    <w:rsid w:val="008F3356"/>
    <w:rsid w:val="00910C78"/>
    <w:rsid w:val="009176E1"/>
    <w:rsid w:val="0099157A"/>
    <w:rsid w:val="009D4F02"/>
    <w:rsid w:val="009E3442"/>
    <w:rsid w:val="00A400E7"/>
    <w:rsid w:val="00A55365"/>
    <w:rsid w:val="00A73A2D"/>
    <w:rsid w:val="00A76DE5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71B57"/>
    <w:rsid w:val="00CA39ED"/>
    <w:rsid w:val="00CE441C"/>
    <w:rsid w:val="00D037DD"/>
    <w:rsid w:val="00D04CE0"/>
    <w:rsid w:val="00D83AEC"/>
    <w:rsid w:val="00DC353A"/>
    <w:rsid w:val="00DD4B5E"/>
    <w:rsid w:val="00E0168A"/>
    <w:rsid w:val="00E02984"/>
    <w:rsid w:val="00E35CF0"/>
    <w:rsid w:val="00E8617A"/>
    <w:rsid w:val="00EB5CC5"/>
    <w:rsid w:val="00F0662E"/>
    <w:rsid w:val="00F11DEA"/>
    <w:rsid w:val="00F73000"/>
    <w:rsid w:val="00FB5995"/>
    <w:rsid w:val="00FC319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  <w:style w:type="character" w:customStyle="1" w:styleId="s1">
    <w:name w:val="s1"/>
    <w:rsid w:val="008011FC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  <w:style w:type="character" w:customStyle="1" w:styleId="s1">
    <w:name w:val="s1"/>
    <w:rsid w:val="008011FC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Алдияров Асылбек Утегулович</dc:creator>
  <cp:lastModifiedBy>USER</cp:lastModifiedBy>
  <cp:revision>2</cp:revision>
  <cp:lastPrinted>2021-03-11T03:40:00Z</cp:lastPrinted>
  <dcterms:created xsi:type="dcterms:W3CDTF">2021-03-16T11:49:00Z</dcterms:created>
  <dcterms:modified xsi:type="dcterms:W3CDTF">2021-03-16T11:49:00Z</dcterms:modified>
</cp:coreProperties>
</file>